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F04" w:rsidRPr="00597D24" w:rsidRDefault="00A20BEA" w:rsidP="009A4F04">
      <w:pPr>
        <w:spacing w:after="0"/>
        <w:ind w:left="7799"/>
        <w:jc w:val="right"/>
        <w:rPr>
          <w:rFonts w:ascii="Neo Sans Pro" w:hAnsi="Neo Sans Pro"/>
          <w:b/>
          <w:bCs/>
          <w:u w:val="single"/>
        </w:rPr>
      </w:pPr>
      <w:r>
        <w:rPr>
          <w:rFonts w:ascii="Neo Sans Pro" w:hAnsi="Neo Sans Pro"/>
          <w:b/>
          <w:bCs/>
          <w:noProof/>
          <w:u w:val="single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75.75pt;margin-top:-.65pt;width:170.25pt;height:42pt;z-index:1" filled="f" stroked="f">
            <v:textbox>
              <w:txbxContent>
                <w:p w:rsidR="00C46623" w:rsidRPr="002F1FB2" w:rsidRDefault="00C46623" w:rsidP="00C46623">
                  <w:pPr>
                    <w:spacing w:after="0"/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Załącznik „</w:t>
                  </w:r>
                  <w:r w:rsidR="00DA4278">
                    <w:rPr>
                      <w:rFonts w:ascii="Neo Sans Pro" w:hAnsi="Neo Sans Pro" w:cs="Arial"/>
                      <w:b/>
                    </w:rPr>
                    <w:t>F</w:t>
                  </w:r>
                  <w:r w:rsidRPr="002F1FB2">
                    <w:rPr>
                      <w:rFonts w:ascii="Neo Sans Pro" w:hAnsi="Neo Sans Pro" w:cs="Arial"/>
                      <w:b/>
                    </w:rPr>
                    <w:t>”</w:t>
                  </w:r>
                </w:p>
                <w:p w:rsidR="00C46623" w:rsidRPr="002F1FB2" w:rsidRDefault="00C46623" w:rsidP="00C46623">
                  <w:pPr>
                    <w:spacing w:after="0"/>
                    <w:rPr>
                      <w:rFonts w:ascii="Neo Sans Pro" w:hAnsi="Neo Sans Pro" w:cs="Arial"/>
                      <w:b/>
                    </w:rPr>
                  </w:pPr>
                  <w:r w:rsidRPr="002F1FB2">
                    <w:rPr>
                      <w:rFonts w:ascii="Neo Sans Pro" w:hAnsi="Neo Sans Pro" w:cs="Arial"/>
                      <w:b/>
                    </w:rPr>
                    <w:t>do Specyfikacji Technicznej</w:t>
                  </w:r>
                </w:p>
              </w:txbxContent>
            </v:textbox>
          </v:shape>
        </w:pict>
      </w:r>
    </w:p>
    <w:p w:rsidR="009A4F04" w:rsidRDefault="009A4F04" w:rsidP="009A4F04">
      <w:pPr>
        <w:spacing w:after="0"/>
        <w:ind w:left="6237" w:hanging="141"/>
        <w:jc w:val="right"/>
        <w:rPr>
          <w:rFonts w:ascii="Neo Sans Pro" w:hAnsi="Neo Sans Pro"/>
          <w:b/>
          <w:u w:val="single"/>
        </w:rPr>
      </w:pPr>
    </w:p>
    <w:p w:rsidR="009A4F04" w:rsidRDefault="009A4F04" w:rsidP="009A4F04">
      <w:pPr>
        <w:spacing w:after="0"/>
        <w:ind w:left="6237" w:hanging="141"/>
        <w:jc w:val="right"/>
        <w:rPr>
          <w:rFonts w:ascii="Neo Sans Pro" w:hAnsi="Neo Sans Pro"/>
          <w:b/>
          <w:u w:val="single"/>
        </w:rPr>
      </w:pPr>
    </w:p>
    <w:p w:rsidR="009A4F04" w:rsidRPr="00597D24" w:rsidRDefault="009A4F04" w:rsidP="009A4F04">
      <w:pPr>
        <w:spacing w:after="0"/>
        <w:ind w:left="6237" w:hanging="141"/>
        <w:jc w:val="right"/>
        <w:rPr>
          <w:rFonts w:ascii="Neo Sans Pro" w:hAnsi="Neo Sans Pro"/>
          <w:b/>
          <w:u w:val="single"/>
        </w:rPr>
      </w:pPr>
    </w:p>
    <w:p w:rsidR="00867491" w:rsidRDefault="00A20BEA" w:rsidP="00EF58B9">
      <w:pPr>
        <w:spacing w:after="0"/>
        <w:jc w:val="center"/>
        <w:rPr>
          <w:rFonts w:ascii="Neo Sans Pro" w:hAnsi="Neo Sans Pro"/>
          <w:b/>
          <w:bCs/>
          <w:sz w:val="28"/>
          <w:szCs w:val="28"/>
          <w:u w:val="single"/>
        </w:rPr>
      </w:pPr>
      <w:r>
        <w:rPr>
          <w:rFonts w:ascii="Neo Sans Pro" w:hAnsi="Neo Sans Pro"/>
          <w:b/>
          <w:bCs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75pt;height:430.5pt">
            <v:imagedata r:id="rId8" o:title="Załącznik 2b - Słupek SIM (poza st"/>
          </v:shape>
        </w:pict>
      </w:r>
    </w:p>
    <w:p w:rsidR="009A4F04" w:rsidRPr="00867491" w:rsidRDefault="009A4F04" w:rsidP="00EF58B9">
      <w:pPr>
        <w:spacing w:after="0"/>
        <w:jc w:val="center"/>
        <w:rPr>
          <w:rFonts w:ascii="Neo Sans Pro" w:hAnsi="Neo Sans Pro"/>
          <w:b/>
          <w:bCs/>
          <w:sz w:val="28"/>
          <w:szCs w:val="28"/>
          <w:u w:val="single"/>
        </w:rPr>
      </w:pPr>
      <w:r>
        <w:rPr>
          <w:rFonts w:ascii="Neo Sans Pro" w:hAnsi="Neo Sans Pro"/>
          <w:b/>
          <w:bCs/>
          <w:sz w:val="28"/>
          <w:szCs w:val="28"/>
          <w:u w:val="single"/>
        </w:rPr>
        <w:br w:type="page"/>
      </w:r>
    </w:p>
    <w:p w:rsidR="0037504E" w:rsidRDefault="002F0D83" w:rsidP="0037504E">
      <w:pPr>
        <w:spacing w:line="240" w:lineRule="auto"/>
        <w:rPr>
          <w:rFonts w:ascii="Neo Sans Pro" w:hAnsi="Neo Sans Pro" w:cs="Arial"/>
        </w:rPr>
      </w:pPr>
      <w:r>
        <w:rPr>
          <w:rFonts w:ascii="Neo Sans Pro" w:hAnsi="Neo Sans Pro" w:cs="Arial"/>
        </w:rPr>
        <w:pict>
          <v:shape id="_x0000_i1026" type="#_x0000_t75" style="width:741.75pt;height:435pt">
            <v:imagedata r:id="rId9" o:title="Załącznik 2a - Słupek SIM (st rep"/>
          </v:shape>
        </w:pict>
      </w:r>
    </w:p>
    <w:p w:rsidR="00E8520D" w:rsidRDefault="00E8520D" w:rsidP="00543703">
      <w:pPr>
        <w:spacing w:after="0" w:line="240" w:lineRule="auto"/>
        <w:rPr>
          <w:rFonts w:ascii="Neo Sans Pro" w:hAnsi="Neo Sans Pro" w:cs="Arial"/>
        </w:rPr>
        <w:sectPr w:rsidR="00E8520D" w:rsidSect="009A4F04">
          <w:footerReference w:type="default" r:id="rId10"/>
          <w:pgSz w:w="16838" w:h="11906" w:orient="landscape"/>
          <w:pgMar w:top="567" w:right="1276" w:bottom="567" w:left="709" w:header="709" w:footer="0" w:gutter="0"/>
          <w:cols w:space="708"/>
          <w:docGrid w:linePitch="360"/>
        </w:sectPr>
      </w:pPr>
    </w:p>
    <w:p w:rsidR="00543703" w:rsidRPr="008F0F3A" w:rsidRDefault="00E71327" w:rsidP="00543703">
      <w:pPr>
        <w:spacing w:after="0" w:line="240" w:lineRule="auto"/>
        <w:rPr>
          <w:rFonts w:ascii="Neo Sans Pro" w:hAnsi="Neo Sans Pro" w:cs="Arial"/>
        </w:rPr>
      </w:pPr>
      <w:r w:rsidRPr="008F0F3A">
        <w:rPr>
          <w:rFonts w:ascii="Neo Sans Pro" w:hAnsi="Neo Sans Pro" w:cs="Arial"/>
        </w:rPr>
        <w:lastRenderedPageBreak/>
        <w:t>Słupki przystankowe i oblachowanie winny być zaprojektowane i wykonane zgodnie z Uchwałą Rady Miejskiej w Radomiu NR 688/2014, z dnia 17 marca 2014 r., w sprawie Systemu Informacji Miejskiej w</w:t>
      </w:r>
      <w:r w:rsidR="008F0F3A">
        <w:rPr>
          <w:rFonts w:ascii="Neo Sans Pro" w:hAnsi="Neo Sans Pro" w:cs="Arial"/>
        </w:rPr>
        <w:t> </w:t>
      </w:r>
      <w:r w:rsidRPr="008F0F3A">
        <w:rPr>
          <w:rFonts w:ascii="Neo Sans Pro" w:hAnsi="Neo Sans Pro" w:cs="Arial"/>
        </w:rPr>
        <w:t>Radomiu.</w:t>
      </w:r>
    </w:p>
    <w:p w:rsidR="00E71327" w:rsidRDefault="00E71327" w:rsidP="00543703">
      <w:pPr>
        <w:spacing w:after="0" w:line="240" w:lineRule="auto"/>
        <w:rPr>
          <w:rFonts w:ascii="Neo Sans Pro" w:hAnsi="Neo Sans Pro" w:cs="Arial"/>
        </w:rPr>
      </w:pPr>
    </w:p>
    <w:p w:rsidR="009A1C32" w:rsidRPr="009A1C32" w:rsidRDefault="009A1C32" w:rsidP="009A1C32">
      <w:pPr>
        <w:numPr>
          <w:ilvl w:val="0"/>
          <w:numId w:val="18"/>
        </w:numPr>
        <w:spacing w:after="0" w:line="240" w:lineRule="auto"/>
        <w:ind w:left="426" w:hanging="426"/>
        <w:rPr>
          <w:rFonts w:ascii="Neo Sans Pro" w:hAnsi="Neo Sans Pro" w:cs="Arial"/>
          <w:b/>
        </w:rPr>
      </w:pPr>
      <w:r w:rsidRPr="009A1C32">
        <w:rPr>
          <w:rFonts w:ascii="Neo Sans Pro" w:hAnsi="Neo Sans Pro" w:cs="Arial"/>
          <w:b/>
        </w:rPr>
        <w:t>Słupki</w:t>
      </w:r>
    </w:p>
    <w:p w:rsidR="008F0F3A" w:rsidRDefault="008F0F3A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Słupki wykonane z rury stalowej, ocynkowanej, </w:t>
      </w:r>
      <w:r w:rsidR="007B5ACB">
        <w:rPr>
          <w:rFonts w:ascii="Neo Sans Pro" w:hAnsi="Neo Sans Pro" w:cs="Neo Sans Pro"/>
          <w:snapToGrid w:val="0"/>
          <w:sz w:val="22"/>
          <w:szCs w:val="22"/>
        </w:rPr>
        <w:t xml:space="preserve">o średnicy </w:t>
      </w:r>
      <w:r w:rsidR="00E35E74">
        <w:rPr>
          <w:rFonts w:ascii="Neo Sans Pro" w:hAnsi="Neo Sans Pro" w:cs="Neo Sans Pro"/>
          <w:snapToGrid w:val="0"/>
          <w:sz w:val="22"/>
          <w:szCs w:val="22"/>
        </w:rPr>
        <w:t>76,1</w:t>
      </w:r>
      <w:r w:rsidR="007B5ACB">
        <w:rPr>
          <w:rFonts w:ascii="Neo Sans Pro" w:hAnsi="Neo Sans Pro" w:cs="Neo Sans Pro"/>
          <w:snapToGrid w:val="0"/>
          <w:sz w:val="22"/>
          <w:szCs w:val="22"/>
        </w:rPr>
        <w:t xml:space="preserve"> mm</w:t>
      </w:r>
      <w:r w:rsidR="00E35E74">
        <w:rPr>
          <w:rFonts w:ascii="Neo Sans Pro" w:hAnsi="Neo Sans Pro" w:cs="Neo Sans Pro"/>
          <w:snapToGrid w:val="0"/>
          <w:sz w:val="22"/>
          <w:szCs w:val="22"/>
        </w:rPr>
        <w:t xml:space="preserve"> (2,5 cala)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, o grubości </w:t>
      </w:r>
      <w:r w:rsidR="007B5ACB">
        <w:rPr>
          <w:rFonts w:ascii="Neo Sans Pro" w:hAnsi="Neo Sans Pro" w:cs="Neo Sans Pro"/>
          <w:snapToGrid w:val="0"/>
          <w:sz w:val="22"/>
          <w:szCs w:val="22"/>
        </w:rPr>
        <w:t xml:space="preserve">ścianki 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nie mniejszej niż 3mm i długości 4,20 m, zakończony kotwą z drutu żebrowanego (4 szt.) </w:t>
      </w:r>
      <w:r w:rsidRPr="008F0F3A">
        <w:rPr>
          <w:rFonts w:ascii="Arial" w:hAnsi="Arial" w:cs="Arial"/>
          <w:snapToGrid w:val="0"/>
          <w:sz w:val="22"/>
          <w:szCs w:val="22"/>
        </w:rPr>
        <w:t>Φ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 18 mm o długości 300 mm do umocowania w</w:t>
      </w:r>
      <w:r>
        <w:rPr>
          <w:rFonts w:ascii="Neo Sans Pro" w:hAnsi="Neo Sans Pro" w:cs="Neo Sans Pro"/>
          <w:snapToGrid w:val="0"/>
          <w:sz w:val="22"/>
          <w:szCs w:val="22"/>
        </w:rPr>
        <w:t> 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 gruncie, zgodnie z SIM. Od góry, zamknięty korkiem wewnętrznym / zaślepką w</w:t>
      </w:r>
      <w:r w:rsidR="00C2589A">
        <w:rPr>
          <w:rFonts w:ascii="Neo Sans Pro" w:hAnsi="Neo Sans Pro" w:cs="Neo Sans Pro"/>
          <w:snapToGrid w:val="0"/>
          <w:sz w:val="22"/>
          <w:szCs w:val="22"/>
        </w:rPr>
        <w:t> 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kolorze słupka (szarym). </w:t>
      </w:r>
    </w:p>
    <w:p w:rsidR="008F0F3A" w:rsidRDefault="008F0F3A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</w:p>
    <w:p w:rsidR="009A1C32" w:rsidRPr="009A1C32" w:rsidRDefault="009A1C32" w:rsidP="009A1C32">
      <w:pPr>
        <w:numPr>
          <w:ilvl w:val="0"/>
          <w:numId w:val="18"/>
        </w:numPr>
        <w:spacing w:after="0" w:line="240" w:lineRule="auto"/>
        <w:ind w:left="426" w:hanging="426"/>
        <w:rPr>
          <w:rFonts w:ascii="Neo Sans Pro" w:hAnsi="Neo Sans Pro" w:cs="Arial"/>
          <w:b/>
        </w:rPr>
      </w:pPr>
      <w:r w:rsidRPr="009A1C32">
        <w:rPr>
          <w:rFonts w:ascii="Neo Sans Pro" w:hAnsi="Neo Sans Pro" w:cs="Arial"/>
          <w:b/>
        </w:rPr>
        <w:t>Oblachowanie</w:t>
      </w:r>
    </w:p>
    <w:p w:rsidR="00A52737" w:rsidRDefault="009A1C32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  <w:r>
        <w:rPr>
          <w:rFonts w:ascii="Neo Sans Pro" w:hAnsi="Neo Sans Pro" w:cs="Neo Sans Pro"/>
          <w:snapToGrid w:val="0"/>
          <w:sz w:val="22"/>
          <w:szCs w:val="22"/>
        </w:rPr>
        <w:t>O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>blachowani</w:t>
      </w:r>
      <w:r>
        <w:rPr>
          <w:rFonts w:ascii="Neo Sans Pro" w:hAnsi="Neo Sans Pro" w:cs="Neo Sans Pro"/>
          <w:snapToGrid w:val="0"/>
          <w:sz w:val="22"/>
          <w:szCs w:val="22"/>
        </w:rPr>
        <w:t xml:space="preserve">e 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>wyklejane</w:t>
      </w:r>
      <w:r>
        <w:rPr>
          <w:rFonts w:ascii="Neo Sans Pro" w:hAnsi="Neo Sans Pro" w:cs="Neo Sans Pro"/>
          <w:snapToGrid w:val="0"/>
          <w:sz w:val="22"/>
          <w:szCs w:val="22"/>
        </w:rPr>
        <w:t xml:space="preserve"> d</w:t>
      </w:r>
      <w:r w:rsidR="008F0F3A" w:rsidRPr="008F0F3A">
        <w:rPr>
          <w:rFonts w:ascii="Neo Sans Pro" w:hAnsi="Neo Sans Pro" w:cs="Neo Sans Pro"/>
          <w:snapToGrid w:val="0"/>
          <w:sz w:val="22"/>
          <w:szCs w:val="22"/>
        </w:rPr>
        <w:t>wustronnie jak w SIM (</w:t>
      </w:r>
      <w:r w:rsidR="008F0F3A">
        <w:rPr>
          <w:rFonts w:ascii="Neo Sans Pro" w:hAnsi="Neo Sans Pro" w:cs="Neo Sans Pro"/>
          <w:snapToGrid w:val="0"/>
          <w:sz w:val="22"/>
          <w:szCs w:val="22"/>
        </w:rPr>
        <w:t>w przypadku zamówienia obejmującego kompletne słupki wraz z oblachowaniem, winno być ono zamontowane na konstrukcji słupka)</w:t>
      </w:r>
      <w:r w:rsidR="008F0F3A" w:rsidRPr="008F0F3A">
        <w:rPr>
          <w:rFonts w:ascii="Neo Sans Pro" w:hAnsi="Neo Sans Pro" w:cs="Neo Sans Pro"/>
          <w:snapToGrid w:val="0"/>
          <w:sz w:val="22"/>
          <w:szCs w:val="22"/>
        </w:rPr>
        <w:t xml:space="preserve">, treść lica blach z nazwami przystanków wraz z numerem </w:t>
      </w:r>
      <w:r w:rsidR="002F0D83">
        <w:rPr>
          <w:rFonts w:ascii="Neo Sans Pro" w:hAnsi="Neo Sans Pro" w:cs="Neo Sans Pro"/>
          <w:snapToGrid w:val="0"/>
          <w:sz w:val="22"/>
          <w:szCs w:val="22"/>
        </w:rPr>
        <w:t>(</w:t>
      </w:r>
      <w:r w:rsidR="008F0F3A" w:rsidRPr="008F0F3A">
        <w:rPr>
          <w:rFonts w:ascii="Neo Sans Pro" w:hAnsi="Neo Sans Pro" w:cs="Neo Sans Pro"/>
          <w:snapToGrid w:val="0"/>
          <w:sz w:val="22"/>
          <w:szCs w:val="22"/>
        </w:rPr>
        <w:t>zgodnie z Rozporządzeniem Ministra Transportu, Budownictwa i Gospodarki Morskiej z dnia 10 kwietnia 2012 roku) i numerami linii</w:t>
      </w:r>
      <w:r w:rsidR="008F0F3A">
        <w:rPr>
          <w:rFonts w:ascii="Neo Sans Pro" w:hAnsi="Neo Sans Pro" w:cs="Neo Sans Pro"/>
          <w:snapToGrid w:val="0"/>
          <w:sz w:val="22"/>
          <w:szCs w:val="22"/>
        </w:rPr>
        <w:t xml:space="preserve"> 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wykonane poprzez wyklejenie z ploterowo wyciętej folii odblaskowej 1 typu/generacji, zgodnie </w:t>
      </w:r>
      <w:r>
        <w:rPr>
          <w:rFonts w:ascii="Neo Sans Pro" w:hAnsi="Neo Sans Pro" w:cs="Neo Sans Pro"/>
          <w:snapToGrid w:val="0"/>
          <w:sz w:val="22"/>
          <w:szCs w:val="22"/>
        </w:rPr>
        <w:t>ze zleceniem w formie pisemnej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>.</w:t>
      </w:r>
      <w:r>
        <w:rPr>
          <w:rFonts w:ascii="Neo Sans Pro" w:hAnsi="Neo Sans Pro" w:cs="Neo Sans Pro"/>
          <w:snapToGrid w:val="0"/>
          <w:sz w:val="22"/>
          <w:szCs w:val="22"/>
        </w:rPr>
        <w:t xml:space="preserve"> L</w:t>
      </w:r>
      <w:r w:rsidR="008F0F3A">
        <w:rPr>
          <w:rFonts w:ascii="Neo Sans Pro" w:hAnsi="Neo Sans Pro" w:cs="Neo Sans Pro"/>
          <w:snapToGrid w:val="0"/>
          <w:sz w:val="22"/>
          <w:szCs w:val="22"/>
        </w:rPr>
        <w:t>ogo MZDiK</w:t>
      </w:r>
      <w:r>
        <w:rPr>
          <w:rFonts w:ascii="Neo Sans Pro" w:hAnsi="Neo Sans Pro" w:cs="Neo Sans Pro"/>
          <w:snapToGrid w:val="0"/>
          <w:sz w:val="22"/>
          <w:szCs w:val="22"/>
        </w:rPr>
        <w:t xml:space="preserve"> </w:t>
      </w:r>
      <w:r w:rsidR="008F0F3A">
        <w:rPr>
          <w:rFonts w:ascii="Neo Sans Pro" w:hAnsi="Neo Sans Pro" w:cs="Neo Sans Pro"/>
          <w:snapToGrid w:val="0"/>
          <w:sz w:val="22"/>
          <w:szCs w:val="22"/>
        </w:rPr>
        <w:t>oraz zakaz palenia</w:t>
      </w:r>
      <w:r w:rsidR="008F0F3A" w:rsidRPr="008F0F3A">
        <w:rPr>
          <w:rFonts w:ascii="Neo Sans Pro" w:hAnsi="Neo Sans Pro" w:cs="Neo Sans Pro"/>
          <w:snapToGrid w:val="0"/>
          <w:sz w:val="22"/>
          <w:szCs w:val="22"/>
        </w:rPr>
        <w:t xml:space="preserve">, wykonane poprzez </w:t>
      </w:r>
      <w:r w:rsidR="001349A7">
        <w:rPr>
          <w:rFonts w:ascii="Neo Sans Pro" w:hAnsi="Neo Sans Pro" w:cs="Neo Sans Pro"/>
          <w:snapToGrid w:val="0"/>
          <w:sz w:val="22"/>
          <w:szCs w:val="22"/>
        </w:rPr>
        <w:t>wydrukowanie na białej folii samoprzylepnej i laminowanie. Wykonawca każdorazowo otrzyma od Zamawiającego wykaz nazw przystanków wraz z numerami linii</w:t>
      </w:r>
      <w:r w:rsidR="00B83651">
        <w:rPr>
          <w:rFonts w:ascii="Neo Sans Pro" w:hAnsi="Neo Sans Pro" w:cs="Neo Sans Pro"/>
          <w:snapToGrid w:val="0"/>
          <w:sz w:val="22"/>
          <w:szCs w:val="22"/>
        </w:rPr>
        <w:t xml:space="preserve"> i wzorami w formacie *.cdr</w:t>
      </w:r>
      <w:r w:rsidR="001349A7">
        <w:rPr>
          <w:rFonts w:ascii="Neo Sans Pro" w:hAnsi="Neo Sans Pro" w:cs="Neo Sans Pro"/>
          <w:snapToGrid w:val="0"/>
          <w:sz w:val="22"/>
          <w:szCs w:val="22"/>
        </w:rPr>
        <w:t xml:space="preserve"> niezbędn</w:t>
      </w:r>
      <w:r w:rsidR="00B83651">
        <w:rPr>
          <w:rFonts w:ascii="Neo Sans Pro" w:hAnsi="Neo Sans Pro" w:cs="Neo Sans Pro"/>
          <w:snapToGrid w:val="0"/>
          <w:sz w:val="22"/>
          <w:szCs w:val="22"/>
        </w:rPr>
        <w:t>e</w:t>
      </w:r>
      <w:r w:rsidR="001349A7">
        <w:rPr>
          <w:rFonts w:ascii="Neo Sans Pro" w:hAnsi="Neo Sans Pro" w:cs="Neo Sans Pro"/>
          <w:snapToGrid w:val="0"/>
          <w:sz w:val="22"/>
          <w:szCs w:val="22"/>
        </w:rPr>
        <w:t xml:space="preserve"> do realizacji zlecenia.</w:t>
      </w:r>
    </w:p>
    <w:p w:rsidR="009A1C32" w:rsidRDefault="009A1C32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</w:p>
    <w:p w:rsidR="009A1C32" w:rsidRDefault="008F0F3A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Lica znaków D-15, wykonane </w:t>
      </w:r>
      <w:r w:rsidR="00E156D4">
        <w:rPr>
          <w:rFonts w:ascii="Neo Sans Pro" w:hAnsi="Neo Sans Pro" w:cs="Neo Sans Pro"/>
          <w:snapToGrid w:val="0"/>
          <w:sz w:val="22"/>
          <w:szCs w:val="22"/>
        </w:rPr>
        <w:t>poprzez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 wyklej</w:t>
      </w:r>
      <w:r w:rsidR="00E156D4">
        <w:rPr>
          <w:rFonts w:ascii="Neo Sans Pro" w:hAnsi="Neo Sans Pro" w:cs="Neo Sans Pro"/>
          <w:snapToGrid w:val="0"/>
          <w:sz w:val="22"/>
          <w:szCs w:val="22"/>
        </w:rPr>
        <w:t xml:space="preserve">enie (dwustronne) </w:t>
      </w:r>
      <w:r w:rsidR="002F0D83">
        <w:rPr>
          <w:rFonts w:ascii="Neo Sans Pro" w:hAnsi="Neo Sans Pro" w:cs="Neo Sans Pro"/>
          <w:snapToGrid w:val="0"/>
          <w:sz w:val="22"/>
          <w:szCs w:val="22"/>
        </w:rPr>
        <w:t>wydrukowanych i odpowiednio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 wyciętych elementów</w:t>
      </w:r>
      <w:r w:rsidR="00BC2A8C">
        <w:rPr>
          <w:rFonts w:ascii="Neo Sans Pro" w:hAnsi="Neo Sans Pro" w:cs="Neo Sans Pro"/>
          <w:snapToGrid w:val="0"/>
          <w:sz w:val="22"/>
          <w:szCs w:val="22"/>
        </w:rPr>
        <w:t xml:space="preserve"> </w:t>
      </w:r>
      <w:bookmarkStart w:id="0" w:name="_GoBack"/>
      <w:bookmarkEnd w:id="0"/>
      <w:r w:rsidR="009A1C32" w:rsidRPr="008F0F3A">
        <w:rPr>
          <w:rFonts w:ascii="Neo Sans Pro" w:hAnsi="Neo Sans Pro" w:cs="Neo Sans Pro"/>
          <w:snapToGrid w:val="0"/>
          <w:sz w:val="22"/>
          <w:szCs w:val="22"/>
        </w:rPr>
        <w:t xml:space="preserve">z zastosowaniem </w:t>
      </w:r>
      <w:r w:rsidR="009A1C32">
        <w:rPr>
          <w:rFonts w:ascii="Neo Sans Pro" w:hAnsi="Neo Sans Pro" w:cs="Neo Sans Pro"/>
          <w:snapToGrid w:val="0"/>
          <w:sz w:val="22"/>
          <w:szCs w:val="22"/>
        </w:rPr>
        <w:t>f</w:t>
      </w:r>
      <w:r w:rsidR="009A1C32" w:rsidRPr="008F0F3A">
        <w:rPr>
          <w:rFonts w:ascii="Neo Sans Pro" w:hAnsi="Neo Sans Pro" w:cs="Neo Sans Pro"/>
          <w:snapToGrid w:val="0"/>
          <w:sz w:val="22"/>
          <w:szCs w:val="22"/>
        </w:rPr>
        <w:t>olii</w:t>
      </w:r>
      <w:r w:rsidR="009A1C32">
        <w:rPr>
          <w:rFonts w:ascii="Neo Sans Pro" w:hAnsi="Neo Sans Pro" w:cs="Neo Sans Pro"/>
          <w:snapToGrid w:val="0"/>
          <w:sz w:val="22"/>
          <w:szCs w:val="22"/>
        </w:rPr>
        <w:t xml:space="preserve"> </w:t>
      </w:r>
      <w:r w:rsidR="009A1C32" w:rsidRPr="008F0F3A">
        <w:rPr>
          <w:rFonts w:ascii="Neo Sans Pro" w:hAnsi="Neo Sans Pro" w:cs="Neo Sans Pro"/>
          <w:snapToGrid w:val="0"/>
          <w:sz w:val="22"/>
          <w:szCs w:val="22"/>
        </w:rPr>
        <w:t>odblaskowej 1 typu/generacji</w:t>
      </w:r>
      <w:r w:rsidR="007B09FC">
        <w:rPr>
          <w:rFonts w:ascii="Neo Sans Pro" w:hAnsi="Neo Sans Pro" w:cs="Neo Sans Pro"/>
          <w:snapToGrid w:val="0"/>
          <w:sz w:val="22"/>
          <w:szCs w:val="22"/>
        </w:rPr>
        <w:t xml:space="preserve"> lub 2 typu / generacji dla słupków na drogi krajowe (DK)</w:t>
      </w:r>
      <w:r w:rsidR="002F0D83">
        <w:rPr>
          <w:rFonts w:ascii="Neo Sans Pro" w:hAnsi="Neo Sans Pro" w:cs="Neo Sans Pro"/>
          <w:snapToGrid w:val="0"/>
          <w:sz w:val="22"/>
          <w:szCs w:val="22"/>
        </w:rPr>
        <w:t>.</w:t>
      </w:r>
    </w:p>
    <w:p w:rsidR="002F0D83" w:rsidRDefault="002F0D83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</w:p>
    <w:p w:rsidR="00C2589A" w:rsidRPr="00DF5267" w:rsidRDefault="008F0F3A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>Oblachowanie</w:t>
      </w:r>
      <w:r w:rsidR="0077317F">
        <w:rPr>
          <w:rFonts w:ascii="Neo Sans Pro" w:hAnsi="Neo Sans Pro" w:cs="Neo Sans Pro"/>
          <w:snapToGrid w:val="0"/>
          <w:sz w:val="22"/>
          <w:szCs w:val="22"/>
        </w:rPr>
        <w:t xml:space="preserve"> </w:t>
      </w:r>
      <w:r w:rsidR="00C2589A">
        <w:rPr>
          <w:rFonts w:ascii="Neo Sans Pro" w:hAnsi="Neo Sans Pro" w:cs="Neo Sans Pro"/>
          <w:snapToGrid w:val="0"/>
          <w:sz w:val="22"/>
          <w:szCs w:val="22"/>
        </w:rPr>
        <w:t xml:space="preserve">wykonane z blachy o gr. 1,5 mm i </w:t>
      </w:r>
      <w:r w:rsidR="00C2589A" w:rsidRPr="00DF5267">
        <w:rPr>
          <w:rFonts w:ascii="Neo Sans Pro" w:hAnsi="Neo Sans Pro" w:cs="Neo Sans Pro"/>
          <w:snapToGrid w:val="0"/>
          <w:sz w:val="22"/>
          <w:szCs w:val="22"/>
        </w:rPr>
        <w:t>ramki z drutu o gr. 5 mm, przyspawanej punktowo po obwodzie, za wyjątkiem krawędzi od strony słupka. M</w:t>
      </w:r>
      <w:r w:rsidRPr="00DF5267">
        <w:rPr>
          <w:rFonts w:ascii="Neo Sans Pro" w:hAnsi="Neo Sans Pro" w:cs="Neo Sans Pro"/>
          <w:snapToGrid w:val="0"/>
          <w:sz w:val="22"/>
          <w:szCs w:val="22"/>
        </w:rPr>
        <w:t>ontowane do słupków na dedykowanej konstrukcji wsporczej</w:t>
      </w:r>
      <w:r w:rsidR="00C2589A" w:rsidRPr="00DF5267">
        <w:rPr>
          <w:rFonts w:ascii="Neo Sans Pro" w:hAnsi="Neo Sans Pro" w:cs="Neo Sans Pro"/>
          <w:snapToGrid w:val="0"/>
          <w:sz w:val="22"/>
          <w:szCs w:val="22"/>
        </w:rPr>
        <w:t xml:space="preserve">, przykręcone do słupka </w:t>
      </w:r>
      <w:r w:rsidR="00DF5267" w:rsidRPr="00DF5267">
        <w:rPr>
          <w:rFonts w:ascii="Neo Sans Pro" w:hAnsi="Neo Sans Pro" w:cs="Neo Sans Pro"/>
          <w:snapToGrid w:val="0"/>
          <w:sz w:val="22"/>
          <w:szCs w:val="22"/>
        </w:rPr>
        <w:t>i zamocowane za pomocą opasek z blachy nierdzewnej</w:t>
      </w:r>
      <w:r w:rsidR="00C2589A" w:rsidRPr="00DF5267">
        <w:rPr>
          <w:rFonts w:ascii="Neo Sans Pro" w:hAnsi="Neo Sans Pro" w:cs="Neo Sans Pro"/>
          <w:snapToGrid w:val="0"/>
          <w:sz w:val="22"/>
          <w:szCs w:val="22"/>
        </w:rPr>
        <w:t>. Po zamontowaniu oblachowania, winno ono być zabezpieczone trzema opaskami</w:t>
      </w:r>
      <w:r w:rsidR="007B09FC" w:rsidRPr="00DF5267">
        <w:rPr>
          <w:rFonts w:ascii="Neo Sans Pro" w:hAnsi="Neo Sans Pro" w:cs="Neo Sans Pro"/>
          <w:snapToGrid w:val="0"/>
          <w:sz w:val="22"/>
          <w:szCs w:val="22"/>
        </w:rPr>
        <w:t xml:space="preserve"> ze stali nierdzewnej</w:t>
      </w:r>
      <w:r w:rsidR="00C2589A" w:rsidRPr="00DF5267">
        <w:rPr>
          <w:rFonts w:ascii="Neo Sans Pro" w:hAnsi="Neo Sans Pro" w:cs="Neo Sans Pro"/>
          <w:snapToGrid w:val="0"/>
          <w:sz w:val="22"/>
          <w:szCs w:val="22"/>
        </w:rPr>
        <w:t>, w sposób wskazany przez Zamawiającego.</w:t>
      </w:r>
    </w:p>
    <w:p w:rsidR="00C2589A" w:rsidRDefault="00C2589A" w:rsidP="008F0F3A">
      <w:pPr>
        <w:pStyle w:val="Akapitzlist"/>
        <w:ind w:left="360"/>
        <w:jc w:val="both"/>
        <w:rPr>
          <w:rFonts w:ascii="Neo Sans Pro" w:hAnsi="Neo Sans Pro" w:cs="Neo Sans Pro"/>
          <w:snapToGrid w:val="0"/>
          <w:sz w:val="22"/>
          <w:szCs w:val="22"/>
        </w:rPr>
      </w:pPr>
    </w:p>
    <w:p w:rsidR="00B83651" w:rsidRPr="00B83651" w:rsidRDefault="00B83651" w:rsidP="00B83651">
      <w:pPr>
        <w:pStyle w:val="Akapitzlist"/>
        <w:ind w:left="0" w:firstLine="360"/>
        <w:jc w:val="both"/>
        <w:rPr>
          <w:rFonts w:ascii="Neo Sans Pro" w:hAnsi="Neo Sans Pro" w:cs="Neo Sans Pro"/>
          <w:b/>
          <w:snapToGrid w:val="0"/>
          <w:sz w:val="22"/>
          <w:szCs w:val="22"/>
        </w:rPr>
      </w:pPr>
      <w:r w:rsidRPr="00B83651">
        <w:rPr>
          <w:rFonts w:ascii="Neo Sans Pro" w:hAnsi="Neo Sans Pro" w:cs="Neo Sans Pro"/>
          <w:b/>
          <w:snapToGrid w:val="0"/>
          <w:sz w:val="22"/>
          <w:szCs w:val="22"/>
        </w:rPr>
        <w:t>Wymiary</w:t>
      </w:r>
    </w:p>
    <w:p w:rsidR="00B83651" w:rsidRDefault="00B83651" w:rsidP="008F0F3A">
      <w:pPr>
        <w:pStyle w:val="Akapitzlist"/>
        <w:jc w:val="both"/>
        <w:rPr>
          <w:rFonts w:ascii="Neo Sans Pro" w:hAnsi="Neo Sans Pro" w:cs="Neo Sans Pro"/>
          <w:snapToGrid w:val="0"/>
          <w:sz w:val="22"/>
          <w:szCs w:val="22"/>
        </w:rPr>
      </w:pPr>
      <w:r>
        <w:rPr>
          <w:rFonts w:ascii="Neo Sans Pro" w:hAnsi="Neo Sans Pro" w:cs="Neo Sans Pro"/>
          <w:snapToGrid w:val="0"/>
          <w:sz w:val="22"/>
          <w:szCs w:val="22"/>
        </w:rPr>
        <w:t>- Znak D-15 – 600mm x 750mm</w:t>
      </w:r>
    </w:p>
    <w:p w:rsidR="00B83651" w:rsidRDefault="00B83651" w:rsidP="008F0F3A">
      <w:pPr>
        <w:pStyle w:val="Akapitzlist"/>
        <w:jc w:val="both"/>
        <w:rPr>
          <w:rFonts w:ascii="Neo Sans Pro" w:hAnsi="Neo Sans Pro" w:cs="Neo Sans Pro"/>
          <w:snapToGrid w:val="0"/>
          <w:sz w:val="22"/>
          <w:szCs w:val="22"/>
        </w:rPr>
      </w:pPr>
      <w:r>
        <w:rPr>
          <w:rFonts w:ascii="Neo Sans Pro" w:hAnsi="Neo Sans Pro" w:cs="Neo Sans Pro"/>
          <w:snapToGrid w:val="0"/>
          <w:sz w:val="22"/>
          <w:szCs w:val="22"/>
        </w:rPr>
        <w:t>- blacha z nazwą przystanku – 600mm x 170mm</w:t>
      </w:r>
    </w:p>
    <w:p w:rsidR="00B83651" w:rsidRDefault="00B83651" w:rsidP="008F0F3A">
      <w:pPr>
        <w:pStyle w:val="Akapitzlist"/>
        <w:jc w:val="both"/>
        <w:rPr>
          <w:rFonts w:ascii="Neo Sans Pro" w:hAnsi="Neo Sans Pro" w:cs="Neo Sans Pro"/>
          <w:snapToGrid w:val="0"/>
          <w:sz w:val="22"/>
          <w:szCs w:val="22"/>
        </w:rPr>
      </w:pPr>
      <w:r>
        <w:rPr>
          <w:rFonts w:ascii="Neo Sans Pro" w:hAnsi="Neo Sans Pro" w:cs="Neo Sans Pro"/>
          <w:snapToGrid w:val="0"/>
          <w:sz w:val="22"/>
          <w:szCs w:val="22"/>
        </w:rPr>
        <w:t>- blacha z nr linii – 170mm x 975mm</w:t>
      </w:r>
    </w:p>
    <w:p w:rsidR="00B83651" w:rsidRPr="008F0F3A" w:rsidRDefault="00B83651" w:rsidP="008F0F3A">
      <w:pPr>
        <w:pStyle w:val="Akapitzlist"/>
        <w:jc w:val="both"/>
        <w:rPr>
          <w:rFonts w:ascii="Neo Sans Pro" w:hAnsi="Neo Sans Pro" w:cs="Neo Sans Pro"/>
          <w:snapToGrid w:val="0"/>
          <w:sz w:val="22"/>
          <w:szCs w:val="22"/>
        </w:rPr>
      </w:pPr>
    </w:p>
    <w:p w:rsidR="008F0F3A" w:rsidRPr="0077317F" w:rsidRDefault="008F0F3A" w:rsidP="0077317F">
      <w:pPr>
        <w:pStyle w:val="Akapitzlist"/>
        <w:ind w:left="0" w:firstLine="360"/>
        <w:jc w:val="both"/>
        <w:rPr>
          <w:rFonts w:ascii="Neo Sans Pro" w:hAnsi="Neo Sans Pro" w:cs="Neo Sans Pro"/>
          <w:b/>
          <w:snapToGrid w:val="0"/>
          <w:sz w:val="22"/>
          <w:szCs w:val="22"/>
        </w:rPr>
      </w:pPr>
      <w:r w:rsidRPr="0077317F">
        <w:rPr>
          <w:rFonts w:ascii="Neo Sans Pro" w:hAnsi="Neo Sans Pro" w:cs="Neo Sans Pro"/>
          <w:b/>
          <w:snapToGrid w:val="0"/>
          <w:sz w:val="22"/>
          <w:szCs w:val="22"/>
        </w:rPr>
        <w:t>Powłoki lakiernicze i zabezpieczenie antykorozyjne:</w:t>
      </w:r>
    </w:p>
    <w:p w:rsidR="008F0F3A" w:rsidRPr="008F0F3A" w:rsidRDefault="008F0F3A" w:rsidP="008F0F3A">
      <w:pPr>
        <w:pStyle w:val="Akapitzlist"/>
        <w:widowControl w:val="0"/>
        <w:numPr>
          <w:ilvl w:val="0"/>
          <w:numId w:val="17"/>
        </w:numPr>
        <w:ind w:left="1134" w:hanging="425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>Konstrukcja słupków ocynkowana i pomalowana proszkowo na kolor szary RAL 7024.</w:t>
      </w:r>
    </w:p>
    <w:p w:rsidR="008F0F3A" w:rsidRPr="008F0F3A" w:rsidRDefault="008F0F3A" w:rsidP="008F0F3A">
      <w:pPr>
        <w:pStyle w:val="Akapitzlist"/>
        <w:widowControl w:val="0"/>
        <w:numPr>
          <w:ilvl w:val="0"/>
          <w:numId w:val="17"/>
        </w:numPr>
        <w:ind w:left="1134" w:hanging="425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>Konstrukcja oblachowania (blachy z nazwą przystanku, blachy z numerami linii, blachy znaków D-15) ocynkowana i pomalowana proszkowo na kolor:</w:t>
      </w:r>
    </w:p>
    <w:p w:rsidR="0077317F" w:rsidRDefault="008F0F3A" w:rsidP="0077317F">
      <w:pPr>
        <w:widowControl w:val="0"/>
        <w:spacing w:after="0" w:line="240" w:lineRule="auto"/>
        <w:ind w:left="1134"/>
        <w:jc w:val="both"/>
        <w:rPr>
          <w:rFonts w:ascii="Neo Sans Pro" w:hAnsi="Neo Sans Pro" w:cs="Neo Sans Pro"/>
          <w:snapToGrid w:val="0"/>
        </w:rPr>
      </w:pPr>
      <w:r w:rsidRPr="008F0F3A">
        <w:rPr>
          <w:rFonts w:ascii="Neo Sans Pro" w:hAnsi="Neo Sans Pro" w:cs="Neo Sans Pro"/>
          <w:snapToGrid w:val="0"/>
        </w:rPr>
        <w:t>- granatowy RAL 5002 –</w:t>
      </w:r>
      <w:r w:rsidR="0077317F">
        <w:rPr>
          <w:rFonts w:ascii="Neo Sans Pro" w:hAnsi="Neo Sans Pro" w:cs="Neo Sans Pro"/>
          <w:snapToGrid w:val="0"/>
        </w:rPr>
        <w:t xml:space="preserve"> poza strefą reprezentacyjną</w:t>
      </w:r>
      <w:r w:rsidRPr="008F0F3A">
        <w:rPr>
          <w:rFonts w:ascii="Neo Sans Pro" w:hAnsi="Neo Sans Pro" w:cs="Neo Sans Pro"/>
          <w:snapToGrid w:val="0"/>
        </w:rPr>
        <w:t>,</w:t>
      </w:r>
    </w:p>
    <w:p w:rsidR="008F0F3A" w:rsidRPr="008F0F3A" w:rsidRDefault="008F0F3A" w:rsidP="0077317F">
      <w:pPr>
        <w:widowControl w:val="0"/>
        <w:spacing w:after="0" w:line="240" w:lineRule="auto"/>
        <w:ind w:left="1134"/>
        <w:jc w:val="both"/>
        <w:rPr>
          <w:rFonts w:ascii="Neo Sans Pro" w:hAnsi="Neo Sans Pro" w:cs="Neo Sans Pro"/>
          <w:snapToGrid w:val="0"/>
        </w:rPr>
      </w:pPr>
      <w:r w:rsidRPr="008F0F3A">
        <w:rPr>
          <w:rFonts w:ascii="Neo Sans Pro" w:hAnsi="Neo Sans Pro" w:cs="Neo Sans Pro"/>
          <w:snapToGrid w:val="0"/>
        </w:rPr>
        <w:t xml:space="preserve">- brązowy RAL 8016 – </w:t>
      </w:r>
      <w:r w:rsidR="0077317F">
        <w:rPr>
          <w:rFonts w:ascii="Neo Sans Pro" w:hAnsi="Neo Sans Pro" w:cs="Neo Sans Pro"/>
          <w:snapToGrid w:val="0"/>
        </w:rPr>
        <w:t>w strefie reprezentacyjnej.</w:t>
      </w:r>
    </w:p>
    <w:p w:rsidR="008F0F3A" w:rsidRPr="008F0F3A" w:rsidRDefault="008F0F3A" w:rsidP="008F0F3A">
      <w:pPr>
        <w:pStyle w:val="Akapitzlist"/>
        <w:widowControl w:val="0"/>
        <w:numPr>
          <w:ilvl w:val="0"/>
          <w:numId w:val="17"/>
        </w:numPr>
        <w:ind w:left="1134" w:hanging="425"/>
        <w:jc w:val="both"/>
        <w:rPr>
          <w:rFonts w:ascii="Neo Sans Pro" w:hAnsi="Neo Sans Pro" w:cs="Neo Sans Pro"/>
          <w:snapToGrid w:val="0"/>
          <w:sz w:val="22"/>
          <w:szCs w:val="22"/>
        </w:rPr>
      </w:pPr>
      <w:r w:rsidRPr="008F0F3A">
        <w:rPr>
          <w:rFonts w:ascii="Neo Sans Pro" w:hAnsi="Neo Sans Pro" w:cs="Neo Sans Pro"/>
          <w:snapToGrid w:val="0"/>
          <w:sz w:val="22"/>
          <w:szCs w:val="22"/>
        </w:rPr>
        <w:t xml:space="preserve">Wykonawca </w:t>
      </w:r>
      <w:r w:rsidR="0077317F">
        <w:rPr>
          <w:rFonts w:ascii="Neo Sans Pro" w:hAnsi="Neo Sans Pro" w:cs="Neo Sans Pro"/>
          <w:snapToGrid w:val="0"/>
          <w:sz w:val="22"/>
          <w:szCs w:val="22"/>
        </w:rPr>
        <w:t xml:space="preserve">każdorazowo </w:t>
      </w:r>
      <w:r w:rsidRPr="008F0F3A">
        <w:rPr>
          <w:rFonts w:ascii="Neo Sans Pro" w:hAnsi="Neo Sans Pro" w:cs="Neo Sans Pro"/>
          <w:snapToGrid w:val="0"/>
          <w:sz w:val="22"/>
          <w:szCs w:val="22"/>
        </w:rPr>
        <w:t>dostarczy Zamawiającemu dokumenty poświadczające wykonanie procesu cynkowania oraz lakierowania proszkowego ww. elementów.</w:t>
      </w:r>
    </w:p>
    <w:p w:rsidR="00E71327" w:rsidRDefault="00E71327" w:rsidP="00543703">
      <w:pPr>
        <w:spacing w:after="0" w:line="240" w:lineRule="auto"/>
        <w:rPr>
          <w:rFonts w:ascii="Neo Sans Pro" w:hAnsi="Neo Sans Pro" w:cs="Arial"/>
        </w:rPr>
      </w:pPr>
    </w:p>
    <w:p w:rsidR="00CB44C9" w:rsidRDefault="00A20BEA" w:rsidP="00543703">
      <w:pPr>
        <w:spacing w:after="0" w:line="240" w:lineRule="auto"/>
        <w:rPr>
          <w:rFonts w:ascii="Neo Sans Pro" w:hAnsi="Neo Sans Pro" w:cs="Arial"/>
        </w:rPr>
      </w:pPr>
      <w:r>
        <w:rPr>
          <w:rFonts w:ascii="Neo Sans Pro" w:hAnsi="Neo Sans Pro" w:cs="Arial"/>
          <w:noProof/>
          <w:lang w:eastAsia="pl-PL"/>
        </w:rPr>
        <w:pict>
          <v:shape id="_x0000_s1032" type="#_x0000_t202" style="position:absolute;margin-left:.95pt;margin-top:.25pt;width:147.75pt;height:45pt;z-index:2" filled="f" strokecolor="white" strokeweight="1pt">
            <v:textbox>
              <w:txbxContent>
                <w:p w:rsidR="00C603E3" w:rsidRDefault="00C603E3" w:rsidP="00C603E3">
                  <w:pPr>
                    <w:tabs>
                      <w:tab w:val="left" w:pos="720"/>
                      <w:tab w:val="left" w:pos="840"/>
                    </w:tabs>
                    <w:spacing w:after="0" w:line="240" w:lineRule="auto"/>
                    <w:ind w:left="352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>
                    <w:rPr>
                      <w:rFonts w:ascii="Neo Sans Pro" w:hAnsi="Neo Sans Pro"/>
                      <w:sz w:val="24"/>
                      <w:szCs w:val="24"/>
                    </w:rPr>
                    <w:t>Opracował:</w:t>
                  </w:r>
                </w:p>
                <w:p w:rsidR="00C603E3" w:rsidRPr="00C34893" w:rsidRDefault="00C603E3" w:rsidP="00C603E3">
                  <w:pPr>
                    <w:tabs>
                      <w:tab w:val="left" w:pos="720"/>
                      <w:tab w:val="left" w:pos="840"/>
                    </w:tabs>
                    <w:spacing w:after="0" w:line="240" w:lineRule="auto"/>
                    <w:ind w:left="352"/>
                    <w:jc w:val="both"/>
                    <w:rPr>
                      <w:rFonts w:ascii="Neo Sans Pro" w:hAnsi="Neo Sans Pro"/>
                      <w:sz w:val="24"/>
                      <w:szCs w:val="24"/>
                    </w:rPr>
                  </w:pPr>
                  <w:r w:rsidRPr="00C34893">
                    <w:rPr>
                      <w:rFonts w:ascii="Neo Sans Pro" w:hAnsi="Neo Sans Pro"/>
                      <w:sz w:val="24"/>
                      <w:szCs w:val="24"/>
                    </w:rPr>
                    <w:t>Piotr Wężykowski</w:t>
                  </w:r>
                </w:p>
              </w:txbxContent>
            </v:textbox>
          </v:shape>
        </w:pict>
      </w:r>
    </w:p>
    <w:sectPr w:rsidR="00CB44C9" w:rsidSect="008F0F3A">
      <w:pgSz w:w="11906" w:h="16838"/>
      <w:pgMar w:top="1276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EA" w:rsidRDefault="00A20BEA" w:rsidP="009A4F04">
      <w:pPr>
        <w:spacing w:after="0" w:line="240" w:lineRule="auto"/>
      </w:pPr>
      <w:r>
        <w:separator/>
      </w:r>
    </w:p>
  </w:endnote>
  <w:endnote w:type="continuationSeparator" w:id="0">
    <w:p w:rsidR="00A20BEA" w:rsidRDefault="00A20BEA" w:rsidP="009A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F04" w:rsidRPr="009A4F04" w:rsidRDefault="009A4F04">
    <w:pPr>
      <w:pStyle w:val="Stopka"/>
      <w:jc w:val="center"/>
      <w:rPr>
        <w:rFonts w:ascii="Neo Sans Pro" w:hAnsi="Neo Sans Pro"/>
      </w:rPr>
    </w:pPr>
    <w:r w:rsidRPr="009A4F04">
      <w:rPr>
        <w:rFonts w:ascii="Neo Sans Pro" w:hAnsi="Neo Sans Pro"/>
      </w:rPr>
      <w:t xml:space="preserve">Strona </w:t>
    </w:r>
    <w:r w:rsidR="00E92DDB" w:rsidRPr="009A4F04">
      <w:rPr>
        <w:rFonts w:ascii="Neo Sans Pro" w:hAnsi="Neo Sans Pro"/>
        <w:sz w:val="24"/>
        <w:szCs w:val="24"/>
      </w:rPr>
      <w:fldChar w:fldCharType="begin"/>
    </w:r>
    <w:r w:rsidRPr="009A4F04">
      <w:rPr>
        <w:rFonts w:ascii="Neo Sans Pro" w:hAnsi="Neo Sans Pro"/>
      </w:rPr>
      <w:instrText>PAGE</w:instrText>
    </w:r>
    <w:r w:rsidR="00E92DDB" w:rsidRPr="009A4F04">
      <w:rPr>
        <w:rFonts w:ascii="Neo Sans Pro" w:hAnsi="Neo Sans Pro"/>
        <w:sz w:val="24"/>
        <w:szCs w:val="24"/>
      </w:rPr>
      <w:fldChar w:fldCharType="separate"/>
    </w:r>
    <w:r w:rsidR="00BC2A8C">
      <w:rPr>
        <w:rFonts w:ascii="Neo Sans Pro" w:hAnsi="Neo Sans Pro"/>
        <w:noProof/>
      </w:rPr>
      <w:t>3</w:t>
    </w:r>
    <w:r w:rsidR="00E92DDB" w:rsidRPr="009A4F04">
      <w:rPr>
        <w:rFonts w:ascii="Neo Sans Pro" w:hAnsi="Neo Sans Pro"/>
        <w:sz w:val="24"/>
        <w:szCs w:val="24"/>
      </w:rPr>
      <w:fldChar w:fldCharType="end"/>
    </w:r>
    <w:r w:rsidRPr="009A4F04">
      <w:rPr>
        <w:rFonts w:ascii="Neo Sans Pro" w:hAnsi="Neo Sans Pro"/>
      </w:rPr>
      <w:t xml:space="preserve"> z </w:t>
    </w:r>
    <w:r w:rsidR="00E92DDB" w:rsidRPr="009A4F04">
      <w:rPr>
        <w:rFonts w:ascii="Neo Sans Pro" w:hAnsi="Neo Sans Pro"/>
        <w:sz w:val="24"/>
        <w:szCs w:val="24"/>
      </w:rPr>
      <w:fldChar w:fldCharType="begin"/>
    </w:r>
    <w:r w:rsidRPr="009A4F04">
      <w:rPr>
        <w:rFonts w:ascii="Neo Sans Pro" w:hAnsi="Neo Sans Pro"/>
      </w:rPr>
      <w:instrText>NUMPAGES</w:instrText>
    </w:r>
    <w:r w:rsidR="00E92DDB" w:rsidRPr="009A4F04">
      <w:rPr>
        <w:rFonts w:ascii="Neo Sans Pro" w:hAnsi="Neo Sans Pro"/>
        <w:sz w:val="24"/>
        <w:szCs w:val="24"/>
      </w:rPr>
      <w:fldChar w:fldCharType="separate"/>
    </w:r>
    <w:r w:rsidR="00BC2A8C">
      <w:rPr>
        <w:rFonts w:ascii="Neo Sans Pro" w:hAnsi="Neo Sans Pro"/>
        <w:noProof/>
      </w:rPr>
      <w:t>3</w:t>
    </w:r>
    <w:r w:rsidR="00E92DDB" w:rsidRPr="009A4F04">
      <w:rPr>
        <w:rFonts w:ascii="Neo Sans Pro" w:hAnsi="Neo Sans Pro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EA" w:rsidRDefault="00A20BEA" w:rsidP="009A4F04">
      <w:pPr>
        <w:spacing w:after="0" w:line="240" w:lineRule="auto"/>
      </w:pPr>
      <w:r>
        <w:separator/>
      </w:r>
    </w:p>
  </w:footnote>
  <w:footnote w:type="continuationSeparator" w:id="0">
    <w:p w:rsidR="00A20BEA" w:rsidRDefault="00A20BEA" w:rsidP="009A4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7376F25"/>
    <w:multiLevelType w:val="hybridMultilevel"/>
    <w:tmpl w:val="7812D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62C28"/>
    <w:multiLevelType w:val="hybridMultilevel"/>
    <w:tmpl w:val="39BC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94E6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47A58"/>
    <w:multiLevelType w:val="hybridMultilevel"/>
    <w:tmpl w:val="8A5208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5"/>
  </w:num>
  <w:num w:numId="15">
    <w:abstractNumId w:val="9"/>
  </w:num>
  <w:num w:numId="16">
    <w:abstractNumId w:val="14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382"/>
    <w:rsid w:val="00067D3C"/>
    <w:rsid w:val="000743D2"/>
    <w:rsid w:val="00087D1A"/>
    <w:rsid w:val="000E5EBD"/>
    <w:rsid w:val="000F1ECB"/>
    <w:rsid w:val="001037F4"/>
    <w:rsid w:val="00111B01"/>
    <w:rsid w:val="001349A7"/>
    <w:rsid w:val="00135E8C"/>
    <w:rsid w:val="00146A2D"/>
    <w:rsid w:val="0015712D"/>
    <w:rsid w:val="00157C89"/>
    <w:rsid w:val="00161486"/>
    <w:rsid w:val="00162530"/>
    <w:rsid w:val="001632DF"/>
    <w:rsid w:val="00174914"/>
    <w:rsid w:val="001856E9"/>
    <w:rsid w:val="001B0A5A"/>
    <w:rsid w:val="001B3D0D"/>
    <w:rsid w:val="001D24E4"/>
    <w:rsid w:val="001D5F0E"/>
    <w:rsid w:val="00225C6C"/>
    <w:rsid w:val="00230E25"/>
    <w:rsid w:val="00265CFA"/>
    <w:rsid w:val="00271031"/>
    <w:rsid w:val="002855A3"/>
    <w:rsid w:val="002877B7"/>
    <w:rsid w:val="0029020D"/>
    <w:rsid w:val="002D6B08"/>
    <w:rsid w:val="002E40EC"/>
    <w:rsid w:val="002F0D83"/>
    <w:rsid w:val="00301C20"/>
    <w:rsid w:val="003178CA"/>
    <w:rsid w:val="00326E49"/>
    <w:rsid w:val="0037504E"/>
    <w:rsid w:val="003A0D74"/>
    <w:rsid w:val="003A2ECF"/>
    <w:rsid w:val="00425ECA"/>
    <w:rsid w:val="0043013E"/>
    <w:rsid w:val="0046291E"/>
    <w:rsid w:val="004668F5"/>
    <w:rsid w:val="00491807"/>
    <w:rsid w:val="00515A96"/>
    <w:rsid w:val="0052330E"/>
    <w:rsid w:val="00527CB2"/>
    <w:rsid w:val="00543703"/>
    <w:rsid w:val="00576665"/>
    <w:rsid w:val="005A71D3"/>
    <w:rsid w:val="005B7AE8"/>
    <w:rsid w:val="005C57F1"/>
    <w:rsid w:val="005C5BE4"/>
    <w:rsid w:val="005D5446"/>
    <w:rsid w:val="00601C2B"/>
    <w:rsid w:val="006114E9"/>
    <w:rsid w:val="00645C3A"/>
    <w:rsid w:val="00655628"/>
    <w:rsid w:val="00665338"/>
    <w:rsid w:val="00666DD6"/>
    <w:rsid w:val="00687382"/>
    <w:rsid w:val="00692BDA"/>
    <w:rsid w:val="00694388"/>
    <w:rsid w:val="006C4215"/>
    <w:rsid w:val="007246DD"/>
    <w:rsid w:val="00747B35"/>
    <w:rsid w:val="0077317F"/>
    <w:rsid w:val="007731B2"/>
    <w:rsid w:val="00784A82"/>
    <w:rsid w:val="00786C92"/>
    <w:rsid w:val="007B09FC"/>
    <w:rsid w:val="007B0C23"/>
    <w:rsid w:val="007B3C92"/>
    <w:rsid w:val="007B5ACB"/>
    <w:rsid w:val="007C06A5"/>
    <w:rsid w:val="007D1E19"/>
    <w:rsid w:val="008069D3"/>
    <w:rsid w:val="00832A2B"/>
    <w:rsid w:val="008532DE"/>
    <w:rsid w:val="00867491"/>
    <w:rsid w:val="008707F5"/>
    <w:rsid w:val="0089065E"/>
    <w:rsid w:val="00891092"/>
    <w:rsid w:val="008955AA"/>
    <w:rsid w:val="00896879"/>
    <w:rsid w:val="008B32D3"/>
    <w:rsid w:val="008B7C5D"/>
    <w:rsid w:val="008F082E"/>
    <w:rsid w:val="008F0F3A"/>
    <w:rsid w:val="00927645"/>
    <w:rsid w:val="00934A86"/>
    <w:rsid w:val="009354AE"/>
    <w:rsid w:val="00936C44"/>
    <w:rsid w:val="0094182D"/>
    <w:rsid w:val="00942405"/>
    <w:rsid w:val="00971A1D"/>
    <w:rsid w:val="00992A3B"/>
    <w:rsid w:val="00992DF1"/>
    <w:rsid w:val="009A1C32"/>
    <w:rsid w:val="009A4F04"/>
    <w:rsid w:val="009F1C17"/>
    <w:rsid w:val="00A20BEA"/>
    <w:rsid w:val="00A35EF0"/>
    <w:rsid w:val="00A52737"/>
    <w:rsid w:val="00A73DED"/>
    <w:rsid w:val="00A82A53"/>
    <w:rsid w:val="00A8502E"/>
    <w:rsid w:val="00A96995"/>
    <w:rsid w:val="00AC58F8"/>
    <w:rsid w:val="00AF0638"/>
    <w:rsid w:val="00B34C22"/>
    <w:rsid w:val="00B54DA8"/>
    <w:rsid w:val="00B81658"/>
    <w:rsid w:val="00B82C88"/>
    <w:rsid w:val="00B83651"/>
    <w:rsid w:val="00B945A2"/>
    <w:rsid w:val="00BC2A8C"/>
    <w:rsid w:val="00BC4607"/>
    <w:rsid w:val="00BD3AC3"/>
    <w:rsid w:val="00BF2DFF"/>
    <w:rsid w:val="00C24633"/>
    <w:rsid w:val="00C2589A"/>
    <w:rsid w:val="00C34893"/>
    <w:rsid w:val="00C3616A"/>
    <w:rsid w:val="00C46623"/>
    <w:rsid w:val="00C603E3"/>
    <w:rsid w:val="00C667FF"/>
    <w:rsid w:val="00C83AA2"/>
    <w:rsid w:val="00C84939"/>
    <w:rsid w:val="00C96D9E"/>
    <w:rsid w:val="00CA39D0"/>
    <w:rsid w:val="00CA43E3"/>
    <w:rsid w:val="00CB44C9"/>
    <w:rsid w:val="00CC48FF"/>
    <w:rsid w:val="00D02B9E"/>
    <w:rsid w:val="00D10C2C"/>
    <w:rsid w:val="00D15A1B"/>
    <w:rsid w:val="00D213C8"/>
    <w:rsid w:val="00DA4278"/>
    <w:rsid w:val="00DF5267"/>
    <w:rsid w:val="00E156D4"/>
    <w:rsid w:val="00E35E74"/>
    <w:rsid w:val="00E37DDA"/>
    <w:rsid w:val="00E47467"/>
    <w:rsid w:val="00E52B9D"/>
    <w:rsid w:val="00E53909"/>
    <w:rsid w:val="00E71327"/>
    <w:rsid w:val="00E757B4"/>
    <w:rsid w:val="00E80B8A"/>
    <w:rsid w:val="00E8520D"/>
    <w:rsid w:val="00E92DDB"/>
    <w:rsid w:val="00E94FAC"/>
    <w:rsid w:val="00EA54EF"/>
    <w:rsid w:val="00EB0468"/>
    <w:rsid w:val="00EB6971"/>
    <w:rsid w:val="00EC154D"/>
    <w:rsid w:val="00ED5BD4"/>
    <w:rsid w:val="00EF58B9"/>
    <w:rsid w:val="00F13180"/>
    <w:rsid w:val="00F55723"/>
    <w:rsid w:val="00F61563"/>
    <w:rsid w:val="00F65A45"/>
    <w:rsid w:val="00F70907"/>
    <w:rsid w:val="00F779D4"/>
    <w:rsid w:val="00FA08A4"/>
    <w:rsid w:val="00FB13ED"/>
    <w:rsid w:val="00FC3427"/>
    <w:rsid w:val="00FC572C"/>
    <w:rsid w:val="00FF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D2BFD19"/>
  <w15:docId w15:val="{1C0E2FCB-BD84-4B2C-A76B-9CC776D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A4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4F0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F0F3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7320B-1B34-41D7-BB84-651971FC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Piotr Wężykowski</cp:lastModifiedBy>
  <cp:revision>48</cp:revision>
  <cp:lastPrinted>2017-10-02T10:57:00Z</cp:lastPrinted>
  <dcterms:created xsi:type="dcterms:W3CDTF">2016-02-15T07:34:00Z</dcterms:created>
  <dcterms:modified xsi:type="dcterms:W3CDTF">2025-11-14T07:39:00Z</dcterms:modified>
</cp:coreProperties>
</file>